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1BA8C" w14:textId="77777777" w:rsidR="0098140F" w:rsidRPr="0098140F" w:rsidRDefault="003111C0" w:rsidP="0098140F">
      <w:pPr>
        <w:pStyle w:val="a5"/>
        <w:keepLines/>
        <w:jc w:val="right"/>
        <w:rPr>
          <w:rFonts w:eastAsia="MS Mincho"/>
          <w:szCs w:val="24"/>
        </w:rPr>
      </w:pPr>
      <w:bookmarkStart w:id="0" w:name="ТекстовоеПоле447"/>
      <w:r w:rsidRPr="0098140F">
        <w:rPr>
          <w:rFonts w:eastAsia="MS Mincho"/>
          <w:szCs w:val="24"/>
        </w:rPr>
        <w:t xml:space="preserve">Приложение </w:t>
      </w:r>
      <w:r w:rsidR="0098140F" w:rsidRPr="0098140F">
        <w:rPr>
          <w:rFonts w:eastAsia="MS Mincho"/>
          <w:szCs w:val="24"/>
        </w:rPr>
        <w:t>№5</w:t>
      </w:r>
    </w:p>
    <w:p w14:paraId="733FC82A" w14:textId="449CF1E3" w:rsidR="0098140F" w:rsidRPr="0098140F" w:rsidRDefault="0098140F" w:rsidP="0098140F">
      <w:pPr>
        <w:pStyle w:val="a5"/>
        <w:keepLines/>
        <w:jc w:val="right"/>
        <w:rPr>
          <w:rFonts w:eastAsia="MS Mincho"/>
          <w:szCs w:val="24"/>
        </w:rPr>
      </w:pPr>
      <w:r w:rsidRPr="0098140F">
        <w:rPr>
          <w:rFonts w:eastAsia="MS Mincho"/>
          <w:szCs w:val="24"/>
        </w:rPr>
        <w:t xml:space="preserve">к договору № </w:t>
      </w:r>
    </w:p>
    <w:p w14:paraId="00F22CCE" w14:textId="57B6BEC3" w:rsidR="00F3051A" w:rsidRPr="0098140F" w:rsidRDefault="0098140F" w:rsidP="0098140F">
      <w:pPr>
        <w:pStyle w:val="a5"/>
        <w:keepLines/>
        <w:jc w:val="right"/>
        <w:rPr>
          <w:rFonts w:eastAsia="MS Mincho"/>
          <w:szCs w:val="24"/>
        </w:rPr>
      </w:pPr>
      <w:r w:rsidRPr="0098140F">
        <w:rPr>
          <w:rFonts w:eastAsia="MS Mincho"/>
          <w:szCs w:val="24"/>
        </w:rPr>
        <w:t>от «</w:t>
      </w:r>
      <w:r w:rsidR="00DE3429">
        <w:rPr>
          <w:rFonts w:eastAsia="MS Mincho"/>
          <w:szCs w:val="24"/>
        </w:rPr>
        <w:t>_</w:t>
      </w:r>
      <w:proofErr w:type="gramStart"/>
      <w:r w:rsidR="00DE3429">
        <w:rPr>
          <w:rFonts w:eastAsia="MS Mincho"/>
          <w:szCs w:val="24"/>
        </w:rPr>
        <w:t>_</w:t>
      </w:r>
      <w:r w:rsidRPr="0098140F">
        <w:rPr>
          <w:rFonts w:eastAsia="MS Mincho"/>
          <w:szCs w:val="24"/>
        </w:rPr>
        <w:t xml:space="preserve">»   </w:t>
      </w:r>
      <w:proofErr w:type="gramEnd"/>
      <w:r w:rsidRPr="0098140F">
        <w:rPr>
          <w:rFonts w:eastAsia="MS Mincho"/>
          <w:szCs w:val="24"/>
        </w:rPr>
        <w:t xml:space="preserve">           202</w:t>
      </w:r>
      <w:r w:rsidR="004F7A80">
        <w:rPr>
          <w:rFonts w:eastAsia="MS Mincho"/>
          <w:szCs w:val="24"/>
        </w:rPr>
        <w:t>5</w:t>
      </w:r>
      <w:r w:rsidRPr="0098140F">
        <w:rPr>
          <w:rFonts w:eastAsia="MS Mincho"/>
          <w:szCs w:val="24"/>
        </w:rPr>
        <w:t xml:space="preserve"> г</w:t>
      </w:r>
      <w:r w:rsidR="000E0305" w:rsidRPr="0098140F">
        <w:rPr>
          <w:rFonts w:eastAsia="MS Mincho"/>
          <w:szCs w:val="24"/>
        </w:rPr>
        <w:t xml:space="preserve"> </w:t>
      </w:r>
    </w:p>
    <w:bookmarkEnd w:id="0"/>
    <w:p w14:paraId="7D420B78" w14:textId="77777777" w:rsidR="00D642D6" w:rsidRPr="0098140F" w:rsidRDefault="00D642D6" w:rsidP="00664F6F">
      <w:pPr>
        <w:keepLines/>
        <w:spacing w:line="240" w:lineRule="exact"/>
        <w:ind w:firstLine="0"/>
        <w:rPr>
          <w:b/>
          <w:szCs w:val="24"/>
        </w:rPr>
      </w:pPr>
    </w:p>
    <w:p w14:paraId="69BF0715" w14:textId="77777777" w:rsidR="001F1D7B" w:rsidRPr="0098140F" w:rsidRDefault="001F1D7B">
      <w:pPr>
        <w:pStyle w:val="3"/>
        <w:rPr>
          <w:rFonts w:ascii="Times New Roman" w:hAnsi="Times New Roman" w:cs="Times New Roman"/>
          <w:caps/>
          <w:sz w:val="24"/>
          <w:szCs w:val="24"/>
        </w:rPr>
      </w:pPr>
      <w:r w:rsidRPr="0098140F">
        <w:rPr>
          <w:rFonts w:ascii="Times New Roman" w:hAnsi="Times New Roman" w:cs="Times New Roman"/>
          <w:caps/>
          <w:sz w:val="24"/>
          <w:szCs w:val="24"/>
        </w:rPr>
        <w:t>Шкала о</w:t>
      </w:r>
      <w:r w:rsidR="005062FD" w:rsidRPr="0098140F">
        <w:rPr>
          <w:rFonts w:ascii="Times New Roman" w:hAnsi="Times New Roman" w:cs="Times New Roman"/>
          <w:caps/>
          <w:sz w:val="24"/>
          <w:szCs w:val="24"/>
        </w:rPr>
        <w:t xml:space="preserve">ценки качества </w:t>
      </w:r>
    </w:p>
    <w:p w14:paraId="607FA0A5" w14:textId="77777777" w:rsidR="00D642D6" w:rsidRPr="0098140F" w:rsidRDefault="00D642D6" w:rsidP="00D642D6">
      <w:pPr>
        <w:rPr>
          <w:szCs w:val="24"/>
        </w:rPr>
      </w:pPr>
    </w:p>
    <w:p w14:paraId="1B42C8FD" w14:textId="6DD9ADB7" w:rsidR="001F1D7B" w:rsidRPr="00DF4CCA" w:rsidRDefault="001F1D7B" w:rsidP="007B6AC9">
      <w:pPr>
        <w:spacing w:after="120"/>
        <w:ind w:firstLine="0"/>
        <w:rPr>
          <w:sz w:val="22"/>
          <w:szCs w:val="24"/>
        </w:rPr>
      </w:pPr>
      <w:r w:rsidRPr="00DF4CCA">
        <w:rPr>
          <w:sz w:val="22"/>
          <w:szCs w:val="24"/>
        </w:rPr>
        <w:t xml:space="preserve">При оценке качества </w:t>
      </w:r>
      <w:r w:rsidR="005C18F6" w:rsidRPr="00DF4CCA">
        <w:rPr>
          <w:sz w:val="22"/>
          <w:szCs w:val="24"/>
        </w:rPr>
        <w:t>оказанных услуг</w:t>
      </w:r>
      <w:r w:rsidRPr="00DF4CCA">
        <w:rPr>
          <w:sz w:val="22"/>
          <w:szCs w:val="24"/>
        </w:rPr>
        <w:t xml:space="preserve"> </w:t>
      </w:r>
      <w:r w:rsidRPr="00DF4CCA">
        <w:rPr>
          <w:caps/>
          <w:sz w:val="22"/>
          <w:szCs w:val="24"/>
        </w:rPr>
        <w:t>Стороны</w:t>
      </w:r>
      <w:r w:rsidRPr="00DF4CCA">
        <w:rPr>
          <w:sz w:val="22"/>
          <w:szCs w:val="24"/>
        </w:rPr>
        <w:t xml:space="preserve"> договорились применять следующую Шкалу </w:t>
      </w:r>
      <w:r w:rsidR="007B6AC9" w:rsidRPr="00DF4CCA">
        <w:rPr>
          <w:sz w:val="22"/>
          <w:szCs w:val="24"/>
        </w:rPr>
        <w:t xml:space="preserve">Оценки Качества </w:t>
      </w:r>
      <w:r w:rsidR="001F78B0" w:rsidRPr="00DF4CCA">
        <w:rPr>
          <w:sz w:val="22"/>
          <w:szCs w:val="24"/>
        </w:rPr>
        <w:t>оказания УСЛУГ</w:t>
      </w:r>
      <w:r w:rsidR="007B6AC9" w:rsidRPr="00DF4CCA">
        <w:rPr>
          <w:sz w:val="22"/>
          <w:szCs w:val="24"/>
        </w:rPr>
        <w:t xml:space="preserve"> РАБОТ</w:t>
      </w:r>
      <w:r w:rsidRPr="00DF4CCA">
        <w:rPr>
          <w:sz w:val="22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6043"/>
        <w:gridCol w:w="1628"/>
        <w:gridCol w:w="2227"/>
      </w:tblGrid>
      <w:tr w:rsidR="0098140F" w:rsidRPr="0098140F" w14:paraId="19221B8F" w14:textId="5FF470CA" w:rsidTr="00DF4CCA">
        <w:tc>
          <w:tcPr>
            <w:tcW w:w="212" w:type="pct"/>
          </w:tcPr>
          <w:p w14:paraId="6C254CBA" w14:textId="3286D452" w:rsidR="0098140F" w:rsidRPr="00DF4CCA" w:rsidRDefault="0098140F" w:rsidP="0098140F">
            <w:pPr>
              <w:ind w:firstLine="0"/>
              <w:rPr>
                <w:b/>
                <w:bCs/>
                <w:sz w:val="22"/>
                <w:szCs w:val="22"/>
              </w:rPr>
            </w:pPr>
            <w:r w:rsidRPr="00DF4CCA">
              <w:rPr>
                <w:b/>
                <w:bCs/>
                <w:sz w:val="22"/>
                <w:szCs w:val="22"/>
              </w:rPr>
              <w:t xml:space="preserve"> №</w:t>
            </w:r>
          </w:p>
        </w:tc>
        <w:tc>
          <w:tcPr>
            <w:tcW w:w="2940" w:type="pct"/>
            <w:vAlign w:val="center"/>
          </w:tcPr>
          <w:p w14:paraId="6DFD6BF6" w14:textId="32A361F4" w:rsidR="0098140F" w:rsidRPr="00DF4CCA" w:rsidRDefault="0098140F" w:rsidP="00AD0F19">
            <w:pPr>
              <w:rPr>
                <w:b/>
                <w:bCs/>
                <w:sz w:val="22"/>
                <w:szCs w:val="22"/>
              </w:rPr>
            </w:pPr>
            <w:r w:rsidRPr="00DF4CCA">
              <w:rPr>
                <w:b/>
                <w:bCs/>
                <w:sz w:val="22"/>
                <w:szCs w:val="22"/>
              </w:rPr>
              <w:t>Описание недостатков/упущений</w:t>
            </w:r>
          </w:p>
        </w:tc>
        <w:tc>
          <w:tcPr>
            <w:tcW w:w="754" w:type="pct"/>
          </w:tcPr>
          <w:p w14:paraId="2E23A7E4" w14:textId="77777777" w:rsidR="0098140F" w:rsidRPr="00DF4CCA" w:rsidRDefault="0098140F" w:rsidP="00461FA0">
            <w:pPr>
              <w:ind w:firstLine="0"/>
              <w:rPr>
                <w:b/>
                <w:bCs/>
                <w:sz w:val="22"/>
                <w:szCs w:val="22"/>
              </w:rPr>
            </w:pPr>
            <w:r w:rsidRPr="00DF4CCA">
              <w:rPr>
                <w:b/>
                <w:bCs/>
                <w:sz w:val="22"/>
                <w:szCs w:val="22"/>
              </w:rPr>
              <w:t>Понижающий коэффициент</w:t>
            </w:r>
          </w:p>
        </w:tc>
        <w:tc>
          <w:tcPr>
            <w:tcW w:w="1094" w:type="pct"/>
          </w:tcPr>
          <w:p w14:paraId="28ECA27B" w14:textId="77777777" w:rsidR="0098140F" w:rsidRPr="00DF4CCA" w:rsidRDefault="0098140F" w:rsidP="00461FA0">
            <w:pPr>
              <w:ind w:firstLine="0"/>
              <w:rPr>
                <w:b/>
                <w:bCs/>
                <w:sz w:val="22"/>
                <w:szCs w:val="22"/>
              </w:rPr>
            </w:pPr>
            <w:r w:rsidRPr="00DF4CCA">
              <w:rPr>
                <w:b/>
                <w:bCs/>
                <w:sz w:val="22"/>
                <w:szCs w:val="22"/>
              </w:rPr>
              <w:t>Фиксированная сумма (руб.), без учета НДС</w:t>
            </w:r>
          </w:p>
        </w:tc>
      </w:tr>
      <w:tr w:rsidR="0098140F" w:rsidRPr="0098140F" w14:paraId="0876E4C1" w14:textId="77777777" w:rsidTr="00DF4CCA">
        <w:trPr>
          <w:trHeight w:val="802"/>
        </w:trPr>
        <w:tc>
          <w:tcPr>
            <w:tcW w:w="212" w:type="pct"/>
            <w:vAlign w:val="center"/>
          </w:tcPr>
          <w:p w14:paraId="6E97F614" w14:textId="018AF104" w:rsidR="0098140F" w:rsidRPr="00DF4CCA" w:rsidRDefault="0098140F" w:rsidP="00427D07">
            <w:pPr>
              <w:ind w:firstLine="0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2940" w:type="pct"/>
            <w:vAlign w:val="center"/>
          </w:tcPr>
          <w:p w14:paraId="56C847F6" w14:textId="4C799C6D" w:rsidR="0098140F" w:rsidRPr="00DF4CCA" w:rsidRDefault="0098140F" w:rsidP="00430B13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Несвоевременно предоставление акта о мобилизации станции и оборудования партии ГТИ на скважину с подтверждающими фотографиями</w:t>
            </w:r>
          </w:p>
        </w:tc>
        <w:tc>
          <w:tcPr>
            <w:tcW w:w="754" w:type="pct"/>
            <w:vAlign w:val="center"/>
          </w:tcPr>
          <w:p w14:paraId="5C7D9B61" w14:textId="77777777" w:rsidR="0098140F" w:rsidRPr="00DF4CCA" w:rsidRDefault="0098140F" w:rsidP="00DE1829">
            <w:pPr>
              <w:ind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1094" w:type="pct"/>
            <w:vAlign w:val="center"/>
          </w:tcPr>
          <w:p w14:paraId="59BED179" w14:textId="67DC17D3" w:rsidR="0098140F" w:rsidRPr="00DF4CCA" w:rsidRDefault="0098140F" w:rsidP="0098140F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100 000</w:t>
            </w:r>
          </w:p>
        </w:tc>
      </w:tr>
      <w:tr w:rsidR="004046DC" w:rsidRPr="0098140F" w14:paraId="66821984" w14:textId="77777777" w:rsidTr="00DF4CCA">
        <w:trPr>
          <w:trHeight w:val="701"/>
        </w:trPr>
        <w:tc>
          <w:tcPr>
            <w:tcW w:w="212" w:type="pct"/>
            <w:vAlign w:val="center"/>
          </w:tcPr>
          <w:p w14:paraId="6A59639E" w14:textId="2EBE9A22" w:rsidR="004046DC" w:rsidRPr="00DF4CCA" w:rsidRDefault="004046DC" w:rsidP="004046DC">
            <w:pPr>
              <w:ind w:firstLine="0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8702" w14:textId="4FB3D341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Мобилизация неполного комплекта оборудования, повлекшая за собой простой скважины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0CB4" w14:textId="69AA39D0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1094" w:type="pct"/>
            <w:vAlign w:val="center"/>
          </w:tcPr>
          <w:p w14:paraId="1D2318FB" w14:textId="4278C8DD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Соразмерно понесенным затратам Заказчика</w:t>
            </w:r>
          </w:p>
        </w:tc>
      </w:tr>
      <w:tr w:rsidR="004046DC" w:rsidRPr="0098140F" w14:paraId="37FBF4B7" w14:textId="77777777" w:rsidTr="00DF4CCA">
        <w:trPr>
          <w:trHeight w:val="640"/>
        </w:trPr>
        <w:tc>
          <w:tcPr>
            <w:tcW w:w="212" w:type="pct"/>
            <w:vAlign w:val="center"/>
          </w:tcPr>
          <w:p w14:paraId="255B2BA6" w14:textId="2042959D" w:rsidR="004046DC" w:rsidRPr="00DF4CCA" w:rsidRDefault="004046DC" w:rsidP="004046DC">
            <w:pPr>
              <w:ind w:firstLine="0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48A9" w14:textId="2080626D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 xml:space="preserve">Отсутствие на начало работ паспортов на оборудование Исполнителя 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4E91" w14:textId="7A86448A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10 000 руб.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775" w14:textId="77777777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 xml:space="preserve">10 000 </w:t>
            </w:r>
            <w:proofErr w:type="spellStart"/>
            <w:r w:rsidRPr="00DF4CCA">
              <w:rPr>
                <w:sz w:val="20"/>
                <w:szCs w:val="22"/>
              </w:rPr>
              <w:t>руб</w:t>
            </w:r>
            <w:proofErr w:type="spellEnd"/>
          </w:p>
          <w:p w14:paraId="3C58DBFB" w14:textId="7BD11C96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(за каждый паспорт)</w:t>
            </w:r>
          </w:p>
        </w:tc>
      </w:tr>
      <w:tr w:rsidR="004046DC" w:rsidRPr="0098140F" w14:paraId="633E04C2" w14:textId="40067795" w:rsidTr="00DF4CCA">
        <w:trPr>
          <w:trHeight w:val="802"/>
        </w:trPr>
        <w:tc>
          <w:tcPr>
            <w:tcW w:w="212" w:type="pct"/>
            <w:vAlign w:val="center"/>
          </w:tcPr>
          <w:p w14:paraId="4C87EC61" w14:textId="357269E6" w:rsidR="004046DC" w:rsidRPr="00DF4CCA" w:rsidRDefault="004046DC" w:rsidP="004046DC">
            <w:pPr>
              <w:ind w:firstLine="0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2940" w:type="pct"/>
            <w:vAlign w:val="center"/>
          </w:tcPr>
          <w:p w14:paraId="15841E42" w14:textId="4AB39A78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Непредоставление, предоставление недостоверной, несвоевременное предоставление или предоставление не в полном объеме ЗАКАЗЧИКУ либо СЕРВИСНОЙ КОМПАНИИ технологической информации по скважине (за каждый случай).</w:t>
            </w:r>
          </w:p>
        </w:tc>
        <w:tc>
          <w:tcPr>
            <w:tcW w:w="754" w:type="pct"/>
            <w:vAlign w:val="center"/>
          </w:tcPr>
          <w:p w14:paraId="0889755D" w14:textId="0EAE7E04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1094" w:type="pct"/>
            <w:vAlign w:val="center"/>
          </w:tcPr>
          <w:p w14:paraId="1C682AC8" w14:textId="304E2BDB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10 000</w:t>
            </w:r>
          </w:p>
        </w:tc>
      </w:tr>
      <w:tr w:rsidR="004046DC" w:rsidRPr="0098140F" w14:paraId="307F9837" w14:textId="04DD7507" w:rsidTr="00DF4CCA">
        <w:trPr>
          <w:trHeight w:val="839"/>
        </w:trPr>
        <w:tc>
          <w:tcPr>
            <w:tcW w:w="212" w:type="pct"/>
            <w:vAlign w:val="center"/>
          </w:tcPr>
          <w:p w14:paraId="66B28A8C" w14:textId="0155696F" w:rsidR="004046DC" w:rsidRPr="00DF4CCA" w:rsidRDefault="004046DC" w:rsidP="004046DC">
            <w:pPr>
              <w:ind w:firstLine="0"/>
              <w:jc w:val="left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5</w:t>
            </w:r>
          </w:p>
        </w:tc>
        <w:tc>
          <w:tcPr>
            <w:tcW w:w="2940" w:type="pct"/>
            <w:vAlign w:val="center"/>
          </w:tcPr>
          <w:p w14:paraId="6A7A0F7F" w14:textId="0588FF08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Неработоспособность или отсутствие любого датчика в течение 4 часов и более (за каждый случай)</w:t>
            </w:r>
          </w:p>
        </w:tc>
        <w:tc>
          <w:tcPr>
            <w:tcW w:w="754" w:type="pct"/>
            <w:vAlign w:val="center"/>
          </w:tcPr>
          <w:p w14:paraId="67B177E4" w14:textId="170A8EDC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0.98 (</w:t>
            </w:r>
            <w:r w:rsidR="00DE3429" w:rsidRPr="00DF4CCA">
              <w:rPr>
                <w:sz w:val="20"/>
                <w:szCs w:val="22"/>
              </w:rPr>
              <w:t>от суточной ставки ГТИ</w:t>
            </w:r>
            <w:r w:rsidRPr="00DF4CCA">
              <w:rPr>
                <w:sz w:val="20"/>
                <w:szCs w:val="22"/>
              </w:rPr>
              <w:t>)</w:t>
            </w:r>
          </w:p>
        </w:tc>
        <w:tc>
          <w:tcPr>
            <w:tcW w:w="1094" w:type="pct"/>
            <w:vAlign w:val="center"/>
          </w:tcPr>
          <w:p w14:paraId="1E51503B" w14:textId="77777777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</w:p>
        </w:tc>
      </w:tr>
      <w:tr w:rsidR="004046DC" w:rsidRPr="0098140F" w14:paraId="3E3E1215" w14:textId="1452BF90" w:rsidTr="00DF4CCA">
        <w:trPr>
          <w:trHeight w:val="845"/>
        </w:trPr>
        <w:tc>
          <w:tcPr>
            <w:tcW w:w="212" w:type="pct"/>
            <w:vAlign w:val="center"/>
          </w:tcPr>
          <w:p w14:paraId="29FF32F9" w14:textId="44BA88BD" w:rsidR="004046DC" w:rsidRPr="00DF4CCA" w:rsidRDefault="004046DC" w:rsidP="004046DC">
            <w:pPr>
              <w:ind w:firstLine="0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6</w:t>
            </w:r>
          </w:p>
        </w:tc>
        <w:tc>
          <w:tcPr>
            <w:tcW w:w="2940" w:type="pct"/>
            <w:vAlign w:val="center"/>
          </w:tcPr>
          <w:p w14:paraId="3E534EC0" w14:textId="69686964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Невыполнение распоряжений/предписаний ЗАКАЗЧИКА (</w:t>
            </w:r>
            <w:r w:rsidRPr="00DF4CCA">
              <w:rPr>
                <w:caps/>
                <w:sz w:val="20"/>
                <w:szCs w:val="22"/>
              </w:rPr>
              <w:t>Супервайзера</w:t>
            </w:r>
            <w:r w:rsidRPr="00DF4CCA">
              <w:rPr>
                <w:sz w:val="20"/>
                <w:szCs w:val="22"/>
              </w:rPr>
              <w:t>) повлекшее возникновение аварии/осложнения на скважине (за каждый случай).</w:t>
            </w:r>
          </w:p>
        </w:tc>
        <w:tc>
          <w:tcPr>
            <w:tcW w:w="754" w:type="pct"/>
            <w:vAlign w:val="center"/>
          </w:tcPr>
          <w:p w14:paraId="1D0102DB" w14:textId="3AD88EA9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1094" w:type="pct"/>
            <w:vAlign w:val="center"/>
          </w:tcPr>
          <w:p w14:paraId="4AD73CA3" w14:textId="202114A7" w:rsidR="004046DC" w:rsidRPr="00DF4CCA" w:rsidRDefault="004046DC" w:rsidP="00DE3429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100 000</w:t>
            </w:r>
          </w:p>
        </w:tc>
      </w:tr>
      <w:tr w:rsidR="004046DC" w:rsidRPr="0098140F" w14:paraId="1FF8A0A8" w14:textId="277652FC" w:rsidTr="00DF4CCA">
        <w:trPr>
          <w:trHeight w:val="551"/>
        </w:trPr>
        <w:tc>
          <w:tcPr>
            <w:tcW w:w="212" w:type="pct"/>
            <w:vAlign w:val="center"/>
          </w:tcPr>
          <w:p w14:paraId="6BDCEC7E" w14:textId="431C8417" w:rsidR="004046DC" w:rsidRPr="00DF4CCA" w:rsidRDefault="004046DC" w:rsidP="004046DC">
            <w:pPr>
              <w:ind w:firstLine="0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7</w:t>
            </w:r>
          </w:p>
        </w:tc>
        <w:tc>
          <w:tcPr>
            <w:tcW w:w="2940" w:type="pct"/>
            <w:vAlign w:val="center"/>
          </w:tcPr>
          <w:p w14:paraId="156997C2" w14:textId="77777777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Отсутствие данных в модуле «Журнал супервайзера» за отчетные сутки по выполненным работам (за каждый случай).</w:t>
            </w:r>
          </w:p>
        </w:tc>
        <w:tc>
          <w:tcPr>
            <w:tcW w:w="754" w:type="pct"/>
            <w:vAlign w:val="center"/>
          </w:tcPr>
          <w:p w14:paraId="0EEFBC3B" w14:textId="12695EE6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</w:p>
        </w:tc>
        <w:tc>
          <w:tcPr>
            <w:tcW w:w="1094" w:type="pct"/>
            <w:vAlign w:val="center"/>
          </w:tcPr>
          <w:p w14:paraId="1E14D33E" w14:textId="35B596DD" w:rsidR="004046DC" w:rsidRPr="00DF4CCA" w:rsidRDefault="004046DC" w:rsidP="00DE3429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10 000</w:t>
            </w:r>
          </w:p>
        </w:tc>
      </w:tr>
      <w:tr w:rsidR="004046DC" w:rsidRPr="0098140F" w14:paraId="4E8D8D81" w14:textId="02C1A3B6" w:rsidTr="00DF4CCA">
        <w:trPr>
          <w:trHeight w:val="701"/>
        </w:trPr>
        <w:tc>
          <w:tcPr>
            <w:tcW w:w="212" w:type="pct"/>
            <w:vAlign w:val="center"/>
          </w:tcPr>
          <w:p w14:paraId="20380A2D" w14:textId="38044BF6" w:rsidR="004046DC" w:rsidRPr="00DF4CCA" w:rsidRDefault="004046DC" w:rsidP="004046DC">
            <w:pPr>
              <w:ind w:firstLine="0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8</w:t>
            </w:r>
          </w:p>
        </w:tc>
        <w:tc>
          <w:tcPr>
            <w:tcW w:w="2940" w:type="pct"/>
            <w:vAlign w:val="center"/>
          </w:tcPr>
          <w:p w14:paraId="20EB1C38" w14:textId="77777777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 xml:space="preserve">Отсутствие передачи данных по формату </w:t>
            </w:r>
            <w:r w:rsidRPr="00DF4CCA">
              <w:rPr>
                <w:sz w:val="20"/>
                <w:szCs w:val="22"/>
                <w:lang w:val="en-US"/>
              </w:rPr>
              <w:t>WITS</w:t>
            </w:r>
            <w:r w:rsidRPr="00DF4CCA">
              <w:rPr>
                <w:sz w:val="20"/>
                <w:szCs w:val="22"/>
              </w:rPr>
              <w:t xml:space="preserve"> в реальном времени от станции ГТИ на АПК ЗАКАЗЧИКА в течении 30 минут (за каждый случай).</w:t>
            </w:r>
          </w:p>
        </w:tc>
        <w:tc>
          <w:tcPr>
            <w:tcW w:w="754" w:type="pct"/>
            <w:vAlign w:val="center"/>
          </w:tcPr>
          <w:p w14:paraId="76A648D6" w14:textId="66485F3F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0.98 (от суточной ставки ГТИ)</w:t>
            </w:r>
          </w:p>
        </w:tc>
        <w:tc>
          <w:tcPr>
            <w:tcW w:w="1094" w:type="pct"/>
            <w:vAlign w:val="center"/>
          </w:tcPr>
          <w:p w14:paraId="6445384B" w14:textId="77777777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</w:p>
        </w:tc>
      </w:tr>
      <w:tr w:rsidR="004F7A80" w:rsidRPr="0098140F" w14:paraId="3FA53F10" w14:textId="77777777" w:rsidTr="00DF4CCA">
        <w:trPr>
          <w:trHeight w:val="782"/>
        </w:trPr>
        <w:tc>
          <w:tcPr>
            <w:tcW w:w="212" w:type="pct"/>
            <w:vAlign w:val="center"/>
          </w:tcPr>
          <w:p w14:paraId="5B39396F" w14:textId="213511D0" w:rsidR="004F7A80" w:rsidRPr="00DF4CCA" w:rsidRDefault="004F7A80" w:rsidP="004046DC">
            <w:pPr>
              <w:ind w:firstLine="0"/>
              <w:rPr>
                <w:b/>
                <w:bCs/>
                <w:sz w:val="20"/>
                <w:szCs w:val="22"/>
              </w:rPr>
            </w:pPr>
            <w:r w:rsidRPr="00DF4CCA">
              <w:rPr>
                <w:b/>
                <w:bCs/>
                <w:sz w:val="20"/>
                <w:szCs w:val="22"/>
              </w:rPr>
              <w:t>9</w:t>
            </w:r>
          </w:p>
        </w:tc>
        <w:tc>
          <w:tcPr>
            <w:tcW w:w="2940" w:type="pct"/>
            <w:vAlign w:val="center"/>
          </w:tcPr>
          <w:p w14:paraId="3D5D47F1" w14:textId="357A9776" w:rsidR="004F7A80" w:rsidRPr="00DF4CCA" w:rsidRDefault="004F7A80" w:rsidP="004046DC">
            <w:pPr>
              <w:ind w:firstLine="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Оказание услуг ГТИ неполны полевым составом отряда (бригады).  </w:t>
            </w:r>
          </w:p>
        </w:tc>
        <w:tc>
          <w:tcPr>
            <w:tcW w:w="754" w:type="pct"/>
            <w:vAlign w:val="center"/>
          </w:tcPr>
          <w:p w14:paraId="3E9DC29D" w14:textId="38D69E0E" w:rsidR="004F7A80" w:rsidRPr="00DF4CCA" w:rsidRDefault="002E24A6" w:rsidP="004046DC"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  <w:bookmarkStart w:id="1" w:name="_GoBack"/>
            <w:bookmarkEnd w:id="1"/>
            <w:r w:rsidR="004F7A80">
              <w:rPr>
                <w:sz w:val="20"/>
                <w:szCs w:val="22"/>
              </w:rPr>
              <w:t xml:space="preserve">0 000 </w:t>
            </w:r>
            <w:proofErr w:type="spellStart"/>
            <w:r w:rsidR="004F7A80">
              <w:rPr>
                <w:sz w:val="20"/>
                <w:szCs w:val="22"/>
              </w:rPr>
              <w:t>руб</w:t>
            </w:r>
            <w:proofErr w:type="spellEnd"/>
          </w:p>
        </w:tc>
        <w:tc>
          <w:tcPr>
            <w:tcW w:w="1094" w:type="pct"/>
            <w:vAlign w:val="center"/>
          </w:tcPr>
          <w:p w14:paraId="6AD27041" w14:textId="11D12597" w:rsidR="004F7A80" w:rsidRDefault="002E24A6" w:rsidP="004F7A80"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  <w:r w:rsidR="004F7A80">
              <w:rPr>
                <w:sz w:val="20"/>
                <w:szCs w:val="22"/>
              </w:rPr>
              <w:t xml:space="preserve">0 000 </w:t>
            </w:r>
            <w:proofErr w:type="spellStart"/>
            <w:r w:rsidR="004F7A80">
              <w:rPr>
                <w:sz w:val="20"/>
                <w:szCs w:val="22"/>
              </w:rPr>
              <w:t>руб</w:t>
            </w:r>
            <w:proofErr w:type="spellEnd"/>
          </w:p>
          <w:p w14:paraId="453FE79D" w14:textId="3B05DBEA" w:rsidR="004F7A80" w:rsidRPr="00DF4CCA" w:rsidRDefault="004F7A80" w:rsidP="004F7A80">
            <w:pPr>
              <w:ind w:firstLine="0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(за каждые сутки)</w:t>
            </w:r>
          </w:p>
        </w:tc>
      </w:tr>
      <w:tr w:rsidR="004046DC" w:rsidRPr="0098140F" w14:paraId="0C18660A" w14:textId="77777777" w:rsidTr="00DF4CCA">
        <w:trPr>
          <w:trHeight w:val="782"/>
        </w:trPr>
        <w:tc>
          <w:tcPr>
            <w:tcW w:w="212" w:type="pct"/>
            <w:vAlign w:val="center"/>
          </w:tcPr>
          <w:p w14:paraId="54268E28" w14:textId="701B4197" w:rsidR="004046DC" w:rsidRPr="00DF4CCA" w:rsidRDefault="004F7A80" w:rsidP="004046DC">
            <w:pPr>
              <w:ind w:firstLine="0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10</w:t>
            </w:r>
          </w:p>
        </w:tc>
        <w:tc>
          <w:tcPr>
            <w:tcW w:w="2940" w:type="pct"/>
            <w:vAlign w:val="center"/>
          </w:tcPr>
          <w:p w14:paraId="66287E1A" w14:textId="6F24EB0D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Предоставление недостоверной информации по литоло</w:t>
            </w:r>
            <w:r w:rsidR="00DE3429" w:rsidRPr="00DF4CCA">
              <w:rPr>
                <w:sz w:val="20"/>
                <w:szCs w:val="22"/>
              </w:rPr>
              <w:t>го-</w:t>
            </w:r>
            <w:r w:rsidRPr="00DF4CCA">
              <w:rPr>
                <w:sz w:val="20"/>
                <w:szCs w:val="22"/>
              </w:rPr>
              <w:t>геохимическому исследованию</w:t>
            </w:r>
            <w:r w:rsidR="004F7A80">
              <w:rPr>
                <w:sz w:val="20"/>
                <w:szCs w:val="22"/>
              </w:rPr>
              <w:t xml:space="preserve"> керна и </w:t>
            </w:r>
            <w:r w:rsidRPr="00DF4CCA">
              <w:rPr>
                <w:sz w:val="20"/>
                <w:szCs w:val="22"/>
              </w:rPr>
              <w:t>шлама (за каждый случай)</w:t>
            </w:r>
          </w:p>
        </w:tc>
        <w:tc>
          <w:tcPr>
            <w:tcW w:w="754" w:type="pct"/>
            <w:vAlign w:val="center"/>
          </w:tcPr>
          <w:p w14:paraId="3A7AA907" w14:textId="27872E55" w:rsidR="004046DC" w:rsidRPr="00DF4CCA" w:rsidRDefault="004046DC" w:rsidP="004046DC">
            <w:pPr>
              <w:ind w:firstLine="0"/>
              <w:jc w:val="center"/>
              <w:rPr>
                <w:sz w:val="20"/>
                <w:szCs w:val="22"/>
              </w:rPr>
            </w:pPr>
            <w:r w:rsidRPr="00DF4CCA">
              <w:rPr>
                <w:sz w:val="20"/>
                <w:szCs w:val="22"/>
              </w:rPr>
              <w:t>0,99 (от суточной ставки ГГИ)</w:t>
            </w:r>
          </w:p>
        </w:tc>
        <w:tc>
          <w:tcPr>
            <w:tcW w:w="1094" w:type="pct"/>
            <w:vAlign w:val="center"/>
          </w:tcPr>
          <w:p w14:paraId="0EB33582" w14:textId="77777777" w:rsidR="004046DC" w:rsidRPr="00DF4CCA" w:rsidRDefault="004046DC" w:rsidP="004046DC">
            <w:pPr>
              <w:ind w:firstLine="0"/>
              <w:rPr>
                <w:sz w:val="20"/>
                <w:szCs w:val="22"/>
              </w:rPr>
            </w:pPr>
          </w:p>
        </w:tc>
      </w:tr>
    </w:tbl>
    <w:p w14:paraId="6329D6DF" w14:textId="77777777" w:rsidR="0098140F" w:rsidRPr="00547355" w:rsidRDefault="0098140F" w:rsidP="0098140F">
      <w:pPr>
        <w:pStyle w:val="af0"/>
        <w:rPr>
          <w:rFonts w:ascii="Times New Roman" w:hAnsi="Times New Roman"/>
        </w:rPr>
      </w:pPr>
      <w:r w:rsidRPr="00547355">
        <w:rPr>
          <w:rFonts w:ascii="Times New Roman" w:hAnsi="Times New Roman"/>
        </w:rPr>
        <w:t>Понижающий коэффициент распространяется на стоимость соответствующих услуг.</w:t>
      </w:r>
    </w:p>
    <w:p w14:paraId="5725222B" w14:textId="77777777" w:rsidR="0098140F" w:rsidRPr="00547355" w:rsidRDefault="0098140F" w:rsidP="0098140F">
      <w:pPr>
        <w:pStyle w:val="af0"/>
        <w:rPr>
          <w:rFonts w:ascii="Times New Roman" w:hAnsi="Times New Roman"/>
        </w:rPr>
      </w:pPr>
      <w:r w:rsidRPr="00547355">
        <w:rPr>
          <w:rFonts w:ascii="Times New Roman" w:hAnsi="Times New Roman"/>
        </w:rPr>
        <w:t>Расчет суммы с использованием коэффициента качества:</w:t>
      </w:r>
    </w:p>
    <w:p w14:paraId="469CC0CF" w14:textId="77777777" w:rsidR="0098140F" w:rsidRPr="00547355" w:rsidRDefault="0098140F" w:rsidP="0098140F">
      <w:pPr>
        <w:pStyle w:val="af0"/>
        <w:rPr>
          <w:rFonts w:ascii="Times New Roman" w:hAnsi="Times New Roman"/>
        </w:rPr>
      </w:pPr>
      <w:r w:rsidRPr="000C5146">
        <w:rPr>
          <w:rFonts w:ascii="Times New Roman" w:hAnsi="Times New Roman"/>
        </w:rPr>
        <w:t xml:space="preserve">Сумма качественно оказанных услуг определяется по формуле: </w:t>
      </w:r>
      <w:proofErr w:type="gramStart"/>
      <w:r w:rsidRPr="000C5146">
        <w:rPr>
          <w:rFonts w:ascii="Times New Roman" w:hAnsi="Times New Roman"/>
        </w:rPr>
        <w:t>С</w:t>
      </w:r>
      <w:proofErr w:type="gramEnd"/>
      <w:r w:rsidRPr="000C5146">
        <w:rPr>
          <w:rFonts w:ascii="Times New Roman" w:hAnsi="Times New Roman"/>
        </w:rPr>
        <w:t xml:space="preserve"> </w:t>
      </w:r>
      <w:r w:rsidRPr="000C5146">
        <w:rPr>
          <w:rFonts w:ascii="Times New Roman" w:hAnsi="Times New Roman"/>
          <w:lang w:val="en-US"/>
        </w:rPr>
        <w:t>x</w:t>
      </w:r>
      <w:r w:rsidRPr="000C5146">
        <w:rPr>
          <w:rFonts w:ascii="Times New Roman" w:hAnsi="Times New Roman"/>
        </w:rPr>
        <w:t xml:space="preserve"> (1-К) + </w:t>
      </w:r>
      <w:proofErr w:type="spellStart"/>
      <w:r w:rsidRPr="000C5146">
        <w:rPr>
          <w:rFonts w:ascii="Times New Roman" w:hAnsi="Times New Roman"/>
        </w:rPr>
        <w:t>Шк</w:t>
      </w:r>
      <w:proofErr w:type="spellEnd"/>
      <w:r w:rsidRPr="000C5146">
        <w:rPr>
          <w:rFonts w:ascii="Times New Roman" w:hAnsi="Times New Roman"/>
        </w:rPr>
        <w:t>, где</w:t>
      </w:r>
    </w:p>
    <w:p w14:paraId="069DA257" w14:textId="77777777" w:rsidR="0098140F" w:rsidRPr="00547355" w:rsidRDefault="0098140F" w:rsidP="0098140F">
      <w:pPr>
        <w:pStyle w:val="af0"/>
        <w:rPr>
          <w:rFonts w:ascii="Times New Roman" w:hAnsi="Times New Roman"/>
        </w:rPr>
      </w:pPr>
      <w:r w:rsidRPr="00547355">
        <w:rPr>
          <w:rFonts w:ascii="Times New Roman" w:hAnsi="Times New Roman"/>
        </w:rPr>
        <w:t>С – стоимость услуг по договору;</w:t>
      </w:r>
    </w:p>
    <w:p w14:paraId="68698E9D" w14:textId="77777777" w:rsidR="0098140F" w:rsidRPr="00547355" w:rsidRDefault="0098140F" w:rsidP="0098140F">
      <w:pPr>
        <w:pStyle w:val="af0"/>
        <w:rPr>
          <w:rFonts w:ascii="Times New Roman" w:hAnsi="Times New Roman"/>
        </w:rPr>
      </w:pPr>
      <w:r w:rsidRPr="00547355">
        <w:rPr>
          <w:rFonts w:ascii="Times New Roman" w:hAnsi="Times New Roman"/>
        </w:rPr>
        <w:t xml:space="preserve">К – коэффициент </w:t>
      </w:r>
      <w:r>
        <w:rPr>
          <w:rFonts w:ascii="Times New Roman" w:hAnsi="Times New Roman"/>
        </w:rPr>
        <w:t xml:space="preserve">снижения </w:t>
      </w:r>
      <w:r w:rsidRPr="00547355">
        <w:rPr>
          <w:rFonts w:ascii="Times New Roman" w:hAnsi="Times New Roman"/>
        </w:rPr>
        <w:t>качества, выраженный в процентах, действующий на весь этап услуг;</w:t>
      </w:r>
    </w:p>
    <w:p w14:paraId="349100EA" w14:textId="34E002F4" w:rsidR="0098140F" w:rsidRPr="00547355" w:rsidRDefault="0098140F" w:rsidP="0098140F">
      <w:pPr>
        <w:pStyle w:val="af0"/>
        <w:rPr>
          <w:rFonts w:ascii="Times New Roman" w:hAnsi="Times New Roman"/>
        </w:rPr>
      </w:pPr>
      <w:proofErr w:type="spellStart"/>
      <w:r w:rsidRPr="00547355">
        <w:rPr>
          <w:rFonts w:ascii="Times New Roman" w:hAnsi="Times New Roman"/>
        </w:rPr>
        <w:t>Шк</w:t>
      </w:r>
      <w:proofErr w:type="spellEnd"/>
      <w:r w:rsidRPr="00547355">
        <w:rPr>
          <w:rFonts w:ascii="Times New Roman" w:hAnsi="Times New Roman"/>
        </w:rPr>
        <w:t xml:space="preserve"> – </w:t>
      </w:r>
      <w:r w:rsidR="00DE3429" w:rsidRPr="00547355">
        <w:rPr>
          <w:rFonts w:ascii="Times New Roman" w:hAnsi="Times New Roman"/>
        </w:rPr>
        <w:t>коэффициент,</w:t>
      </w:r>
      <w:r w:rsidRPr="00547355">
        <w:rPr>
          <w:rFonts w:ascii="Times New Roman" w:hAnsi="Times New Roman"/>
        </w:rPr>
        <w:t xml:space="preserve"> применяемый за отдельные несоответствия (нарушения), выраженный в твердой сумме.</w:t>
      </w:r>
    </w:p>
    <w:p w14:paraId="39DCEFB8" w14:textId="77777777" w:rsidR="0098140F" w:rsidRPr="00547355" w:rsidRDefault="0098140F" w:rsidP="0098140F">
      <w:pPr>
        <w:pStyle w:val="af0"/>
        <w:rPr>
          <w:rFonts w:ascii="Times New Roman" w:hAnsi="Times New Roman"/>
        </w:rPr>
      </w:pPr>
      <w:r w:rsidRPr="00547355">
        <w:rPr>
          <w:rFonts w:ascii="Times New Roman" w:hAnsi="Times New Roman"/>
        </w:rPr>
        <w:t xml:space="preserve">Окончательная сумма </w:t>
      </w:r>
      <w:r>
        <w:rPr>
          <w:rFonts w:ascii="Times New Roman" w:hAnsi="Times New Roman"/>
        </w:rPr>
        <w:t xml:space="preserve">снижения </w:t>
      </w:r>
      <w:r w:rsidRPr="00547355">
        <w:rPr>
          <w:rFonts w:ascii="Times New Roman" w:hAnsi="Times New Roman"/>
        </w:rPr>
        <w:t>должна быть не более 20% от договорной стоимости услуг без НДС, за исключением п. 5 настоящего приложения.</w:t>
      </w:r>
    </w:p>
    <w:p w14:paraId="4B79DA85" w14:textId="1CC103C0" w:rsidR="00DF4CCA" w:rsidRPr="00DF4CCA" w:rsidRDefault="0098140F" w:rsidP="00DF4CCA">
      <w:pPr>
        <w:pStyle w:val="af0"/>
        <w:spacing w:after="120"/>
        <w:jc w:val="both"/>
        <w:rPr>
          <w:rFonts w:ascii="Times New Roman" w:hAnsi="Times New Roman"/>
        </w:rPr>
      </w:pPr>
      <w:r w:rsidRPr="00547355">
        <w:rPr>
          <w:rFonts w:ascii="Times New Roman" w:hAnsi="Times New Roman"/>
        </w:rPr>
        <w:t>Все отклонения и нарушения оформляются двухсторонним актом и подписываются представителем Исполнителя и Заказчика. Отказ от подписи не допускается, не согласие с положениями, указанными в акте, оформляются приложением «об особом мнении» и прикладываются к акту.</w:t>
      </w:r>
    </w:p>
    <w:tbl>
      <w:tblPr>
        <w:tblW w:w="10620" w:type="dxa"/>
        <w:tblInd w:w="-34" w:type="dxa"/>
        <w:tblLook w:val="01E0" w:firstRow="1" w:lastRow="1" w:firstColumn="1" w:lastColumn="1" w:noHBand="0" w:noVBand="0"/>
      </w:tblPr>
      <w:tblGrid>
        <w:gridCol w:w="5192"/>
        <w:gridCol w:w="5428"/>
      </w:tblGrid>
      <w:tr w:rsidR="005C18F6" w:rsidRPr="0098140F" w14:paraId="420010A3" w14:textId="77777777" w:rsidTr="00DF4CCA">
        <w:trPr>
          <w:trHeight w:val="1834"/>
        </w:trPr>
        <w:tc>
          <w:tcPr>
            <w:tcW w:w="5192" w:type="dxa"/>
          </w:tcPr>
          <w:p w14:paraId="46E6EE9B" w14:textId="1CC103C0" w:rsidR="005C18F6" w:rsidRPr="0098140F" w:rsidRDefault="005C18F6" w:rsidP="005C18F6">
            <w:pPr>
              <w:tabs>
                <w:tab w:val="left" w:pos="1418"/>
              </w:tabs>
              <w:ind w:right="-1327" w:firstLine="0"/>
              <w:jc w:val="left"/>
              <w:rPr>
                <w:b/>
                <w:szCs w:val="24"/>
              </w:rPr>
            </w:pPr>
            <w:r w:rsidRPr="0098140F">
              <w:rPr>
                <w:b/>
                <w:szCs w:val="24"/>
              </w:rPr>
              <w:lastRenderedPageBreak/>
              <w:t>ИСПОЛНИТЕЛЬ</w:t>
            </w:r>
          </w:p>
          <w:p w14:paraId="245C8BA6" w14:textId="77777777" w:rsidR="005C18F6" w:rsidRPr="0098140F" w:rsidRDefault="005C18F6" w:rsidP="005C18F6">
            <w:pPr>
              <w:tabs>
                <w:tab w:val="left" w:pos="1418"/>
              </w:tabs>
              <w:ind w:right="-1327" w:firstLine="0"/>
              <w:jc w:val="left"/>
              <w:rPr>
                <w:szCs w:val="24"/>
              </w:rPr>
            </w:pPr>
          </w:p>
          <w:p w14:paraId="22555886" w14:textId="77777777" w:rsidR="005C18F6" w:rsidRPr="0098140F" w:rsidRDefault="005C18F6" w:rsidP="005C18F6">
            <w:pPr>
              <w:tabs>
                <w:tab w:val="left" w:pos="1418"/>
              </w:tabs>
              <w:ind w:right="-1327" w:firstLine="0"/>
              <w:jc w:val="left"/>
              <w:rPr>
                <w:szCs w:val="24"/>
              </w:rPr>
            </w:pPr>
          </w:p>
          <w:p w14:paraId="3F31E266" w14:textId="77777777" w:rsidR="005C18F6" w:rsidRPr="0098140F" w:rsidRDefault="005C18F6" w:rsidP="005C18F6">
            <w:pPr>
              <w:tabs>
                <w:tab w:val="left" w:pos="1418"/>
              </w:tabs>
              <w:ind w:right="-1327" w:firstLine="0"/>
              <w:jc w:val="left"/>
              <w:rPr>
                <w:szCs w:val="24"/>
              </w:rPr>
            </w:pPr>
          </w:p>
          <w:p w14:paraId="77C73519" w14:textId="77777777" w:rsidR="005C18F6" w:rsidRPr="0098140F" w:rsidRDefault="005C18F6" w:rsidP="005C18F6">
            <w:pPr>
              <w:tabs>
                <w:tab w:val="left" w:pos="1418"/>
              </w:tabs>
              <w:ind w:right="-1327" w:firstLine="0"/>
              <w:jc w:val="left"/>
              <w:rPr>
                <w:szCs w:val="24"/>
              </w:rPr>
            </w:pPr>
          </w:p>
          <w:p w14:paraId="304CFC50" w14:textId="77777777" w:rsidR="005C18F6" w:rsidRPr="0098140F" w:rsidRDefault="005C18F6" w:rsidP="005C18F6">
            <w:pPr>
              <w:tabs>
                <w:tab w:val="left" w:pos="1418"/>
              </w:tabs>
              <w:ind w:right="-1327" w:firstLine="0"/>
              <w:jc w:val="left"/>
              <w:rPr>
                <w:szCs w:val="24"/>
              </w:rPr>
            </w:pPr>
            <w:r w:rsidRPr="0098140F">
              <w:rPr>
                <w:szCs w:val="24"/>
              </w:rPr>
              <w:t xml:space="preserve">________________ </w:t>
            </w:r>
          </w:p>
        </w:tc>
        <w:tc>
          <w:tcPr>
            <w:tcW w:w="5428" w:type="dxa"/>
          </w:tcPr>
          <w:p w14:paraId="14786933" w14:textId="77777777" w:rsidR="005C18F6" w:rsidRPr="0098140F" w:rsidRDefault="005C18F6" w:rsidP="005C18F6">
            <w:pPr>
              <w:ind w:firstLine="0"/>
              <w:jc w:val="left"/>
              <w:rPr>
                <w:b/>
                <w:szCs w:val="24"/>
              </w:rPr>
            </w:pPr>
            <w:r w:rsidRPr="0098140F">
              <w:rPr>
                <w:b/>
                <w:szCs w:val="24"/>
              </w:rPr>
              <w:t>ЗАКАЗЧИК</w:t>
            </w:r>
          </w:p>
          <w:p w14:paraId="6A687EB9" w14:textId="7B3A784A" w:rsidR="005C18F6" w:rsidRPr="0098140F" w:rsidRDefault="005C18F6" w:rsidP="005C18F6">
            <w:pPr>
              <w:ind w:firstLine="0"/>
              <w:rPr>
                <w:szCs w:val="24"/>
              </w:rPr>
            </w:pPr>
            <w:r w:rsidRPr="0098140F">
              <w:rPr>
                <w:szCs w:val="24"/>
              </w:rPr>
              <w:t>ООО «</w:t>
            </w:r>
            <w:r w:rsidR="0098140F">
              <w:rPr>
                <w:szCs w:val="24"/>
              </w:rPr>
              <w:t>БНГРЭ</w:t>
            </w:r>
            <w:r w:rsidRPr="0098140F">
              <w:rPr>
                <w:szCs w:val="24"/>
              </w:rPr>
              <w:t>»</w:t>
            </w:r>
          </w:p>
          <w:p w14:paraId="45D27E10" w14:textId="77777777" w:rsidR="005C18F6" w:rsidRPr="0098140F" w:rsidRDefault="005C18F6" w:rsidP="005C18F6">
            <w:pPr>
              <w:ind w:firstLine="0"/>
              <w:rPr>
                <w:szCs w:val="24"/>
              </w:rPr>
            </w:pPr>
            <w:r w:rsidRPr="0098140F">
              <w:rPr>
                <w:szCs w:val="24"/>
              </w:rPr>
              <w:t>Генеральный директор</w:t>
            </w:r>
          </w:p>
          <w:p w14:paraId="6B8EA948" w14:textId="77777777" w:rsidR="005C18F6" w:rsidRPr="0098140F" w:rsidRDefault="005C18F6" w:rsidP="005C18F6">
            <w:pPr>
              <w:ind w:firstLine="0"/>
              <w:rPr>
                <w:szCs w:val="24"/>
              </w:rPr>
            </w:pPr>
          </w:p>
          <w:p w14:paraId="5B011D00" w14:textId="77777777" w:rsidR="005C18F6" w:rsidRPr="0098140F" w:rsidRDefault="005C18F6" w:rsidP="005C18F6">
            <w:pPr>
              <w:ind w:firstLine="0"/>
              <w:rPr>
                <w:szCs w:val="24"/>
              </w:rPr>
            </w:pPr>
          </w:p>
          <w:p w14:paraId="54C26DED" w14:textId="421DA52E" w:rsidR="005C18F6" w:rsidRPr="0098140F" w:rsidRDefault="005C18F6" w:rsidP="005C18F6">
            <w:pPr>
              <w:tabs>
                <w:tab w:val="left" w:pos="1418"/>
              </w:tabs>
              <w:ind w:right="-1327" w:firstLine="0"/>
              <w:jc w:val="left"/>
              <w:rPr>
                <w:szCs w:val="24"/>
              </w:rPr>
            </w:pPr>
            <w:r w:rsidRPr="0098140F">
              <w:rPr>
                <w:szCs w:val="24"/>
              </w:rPr>
              <w:t xml:space="preserve">_______________ </w:t>
            </w:r>
            <w:r w:rsidR="0098140F">
              <w:rPr>
                <w:szCs w:val="24"/>
              </w:rPr>
              <w:t>Н.Ф. Ганиев</w:t>
            </w:r>
          </w:p>
        </w:tc>
      </w:tr>
    </w:tbl>
    <w:p w14:paraId="1B67E1AF" w14:textId="77777777" w:rsidR="001F1D7B" w:rsidRPr="0098140F" w:rsidRDefault="001F1D7B" w:rsidP="00DF4CCA">
      <w:pPr>
        <w:ind w:firstLine="0"/>
        <w:rPr>
          <w:szCs w:val="24"/>
        </w:rPr>
      </w:pPr>
    </w:p>
    <w:sectPr w:rsidR="001F1D7B" w:rsidRPr="0098140F" w:rsidSect="00DE3429">
      <w:footerReference w:type="default" r:id="rId7"/>
      <w:pgSz w:w="11906" w:h="16838"/>
      <w:pgMar w:top="709" w:right="709" w:bottom="1134" w:left="851" w:header="568" w:footer="13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CA1B6" w14:textId="77777777" w:rsidR="00CE2494" w:rsidRDefault="00CE2494" w:rsidP="009A07A8">
      <w:r>
        <w:separator/>
      </w:r>
    </w:p>
  </w:endnote>
  <w:endnote w:type="continuationSeparator" w:id="0">
    <w:p w14:paraId="7C77D552" w14:textId="77777777" w:rsidR="00CE2494" w:rsidRDefault="00CE2494" w:rsidP="009A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90ADC" w14:textId="77777777" w:rsidR="00D16602" w:rsidRPr="00D16602" w:rsidRDefault="00D16602" w:rsidP="00D16602">
    <w:pPr>
      <w:pStyle w:val="a7"/>
      <w:jc w:val="right"/>
      <w:rPr>
        <w:color w:val="9999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0011F" w14:textId="77777777" w:rsidR="00CE2494" w:rsidRDefault="00CE2494" w:rsidP="009A07A8">
      <w:r>
        <w:separator/>
      </w:r>
    </w:p>
  </w:footnote>
  <w:footnote w:type="continuationSeparator" w:id="0">
    <w:p w14:paraId="7F28046C" w14:textId="77777777" w:rsidR="00CE2494" w:rsidRDefault="00CE2494" w:rsidP="009A0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D0C"/>
    <w:multiLevelType w:val="multilevel"/>
    <w:tmpl w:val="264EF50A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34D5025"/>
    <w:multiLevelType w:val="multilevel"/>
    <w:tmpl w:val="9B4E8F8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F98602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D91D24"/>
    <w:multiLevelType w:val="singleLevel"/>
    <w:tmpl w:val="4D1ECC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765D2A1A"/>
    <w:multiLevelType w:val="hybridMultilevel"/>
    <w:tmpl w:val="5246A71A"/>
    <w:lvl w:ilvl="0" w:tplc="A0C0711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5B6"/>
    <w:rsid w:val="000306B1"/>
    <w:rsid w:val="0006425B"/>
    <w:rsid w:val="00083B42"/>
    <w:rsid w:val="000A5D9A"/>
    <w:rsid w:val="000E0305"/>
    <w:rsid w:val="000F5FD9"/>
    <w:rsid w:val="001171AA"/>
    <w:rsid w:val="0013621C"/>
    <w:rsid w:val="00166F03"/>
    <w:rsid w:val="001C515A"/>
    <w:rsid w:val="001F1D7B"/>
    <w:rsid w:val="001F78B0"/>
    <w:rsid w:val="00210C90"/>
    <w:rsid w:val="00212F1A"/>
    <w:rsid w:val="0026092D"/>
    <w:rsid w:val="00260A6F"/>
    <w:rsid w:val="002B2AAD"/>
    <w:rsid w:val="002E24A6"/>
    <w:rsid w:val="003111C0"/>
    <w:rsid w:val="00356B42"/>
    <w:rsid w:val="00384705"/>
    <w:rsid w:val="004046DC"/>
    <w:rsid w:val="004135D5"/>
    <w:rsid w:val="00427D07"/>
    <w:rsid w:val="00430B13"/>
    <w:rsid w:val="0045493A"/>
    <w:rsid w:val="00461FA0"/>
    <w:rsid w:val="00494C2E"/>
    <w:rsid w:val="004A0629"/>
    <w:rsid w:val="004B66FB"/>
    <w:rsid w:val="004E048C"/>
    <w:rsid w:val="004F7A80"/>
    <w:rsid w:val="005062FD"/>
    <w:rsid w:val="0051433C"/>
    <w:rsid w:val="00520695"/>
    <w:rsid w:val="00536FE3"/>
    <w:rsid w:val="00542504"/>
    <w:rsid w:val="00552DA5"/>
    <w:rsid w:val="005C18F6"/>
    <w:rsid w:val="005D432D"/>
    <w:rsid w:val="005F6901"/>
    <w:rsid w:val="006273D4"/>
    <w:rsid w:val="00631350"/>
    <w:rsid w:val="006564DD"/>
    <w:rsid w:val="0066026D"/>
    <w:rsid w:val="00664F6F"/>
    <w:rsid w:val="006B5BC8"/>
    <w:rsid w:val="006C0834"/>
    <w:rsid w:val="006C3871"/>
    <w:rsid w:val="00706E89"/>
    <w:rsid w:val="007264A6"/>
    <w:rsid w:val="00744DAA"/>
    <w:rsid w:val="00770029"/>
    <w:rsid w:val="007B6AC9"/>
    <w:rsid w:val="008C359C"/>
    <w:rsid w:val="008D3EF5"/>
    <w:rsid w:val="008E6BB8"/>
    <w:rsid w:val="00910E75"/>
    <w:rsid w:val="00930D61"/>
    <w:rsid w:val="009574DC"/>
    <w:rsid w:val="009749BA"/>
    <w:rsid w:val="0098140F"/>
    <w:rsid w:val="009A07A8"/>
    <w:rsid w:val="009C2685"/>
    <w:rsid w:val="00A02006"/>
    <w:rsid w:val="00A3326F"/>
    <w:rsid w:val="00A63BB3"/>
    <w:rsid w:val="00A735A5"/>
    <w:rsid w:val="00AA6641"/>
    <w:rsid w:val="00AD0F19"/>
    <w:rsid w:val="00B11115"/>
    <w:rsid w:val="00B12FB2"/>
    <w:rsid w:val="00B14F61"/>
    <w:rsid w:val="00B42741"/>
    <w:rsid w:val="00BD1B93"/>
    <w:rsid w:val="00BE1187"/>
    <w:rsid w:val="00BE19C8"/>
    <w:rsid w:val="00C73EBD"/>
    <w:rsid w:val="00CC0DD9"/>
    <w:rsid w:val="00CC2510"/>
    <w:rsid w:val="00CE2494"/>
    <w:rsid w:val="00CE5FF3"/>
    <w:rsid w:val="00D07269"/>
    <w:rsid w:val="00D16602"/>
    <w:rsid w:val="00D45C66"/>
    <w:rsid w:val="00D642D6"/>
    <w:rsid w:val="00DA62ED"/>
    <w:rsid w:val="00DE1829"/>
    <w:rsid w:val="00DE3429"/>
    <w:rsid w:val="00DF4CCA"/>
    <w:rsid w:val="00E71B84"/>
    <w:rsid w:val="00EB7EF6"/>
    <w:rsid w:val="00ED1E3B"/>
    <w:rsid w:val="00EF4C51"/>
    <w:rsid w:val="00F3051A"/>
    <w:rsid w:val="00F814CD"/>
    <w:rsid w:val="00F913DF"/>
    <w:rsid w:val="00FA2329"/>
    <w:rsid w:val="00FA26FF"/>
    <w:rsid w:val="00FC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4A8B2E"/>
  <w15:docId w15:val="{8BFB5831-D32E-4AE3-A0DB-3086177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ind w:firstLine="0"/>
      <w:jc w:val="center"/>
      <w:outlineLvl w:val="1"/>
    </w:pPr>
    <w:rPr>
      <w:rFonts w:ascii="Arial" w:hAnsi="Arial"/>
      <w:color w:val="FF0000"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</w:style>
  <w:style w:type="paragraph" w:styleId="a4">
    <w:name w:val="Body Text Indent"/>
    <w:basedOn w:val="a"/>
    <w:pPr>
      <w:ind w:left="709" w:hanging="709"/>
    </w:pPr>
    <w:rPr>
      <w:rFonts w:ascii="Arial" w:hAnsi="Arial"/>
    </w:rPr>
  </w:style>
  <w:style w:type="paragraph" w:styleId="20">
    <w:name w:val="Body Text Indent 2"/>
    <w:basedOn w:val="a"/>
    <w:pPr>
      <w:ind w:left="993" w:firstLine="0"/>
    </w:pPr>
    <w:rPr>
      <w:rFonts w:ascii="Arial" w:hAnsi="Arial"/>
      <w:snapToGrid w:val="0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har">
    <w:name w:val="Char"/>
    <w:basedOn w:val="a"/>
    <w:rsid w:val="00210C90"/>
    <w:pPr>
      <w:keepLines/>
      <w:spacing w:after="160" w:line="240" w:lineRule="exact"/>
      <w:ind w:firstLine="0"/>
      <w:jc w:val="left"/>
    </w:pPr>
    <w:rPr>
      <w:rFonts w:ascii="Verdana" w:eastAsia="MS Mincho" w:hAnsi="Verdana" w:cs="Franklin Gothic Book"/>
      <w:sz w:val="20"/>
      <w:lang w:val="en-US" w:eastAsia="en-US"/>
    </w:rPr>
  </w:style>
  <w:style w:type="paragraph" w:customStyle="1" w:styleId="10">
    <w:name w:val="1."/>
    <w:basedOn w:val="a"/>
    <w:rsid w:val="00A3326F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hAnsi="Helv"/>
      <w:sz w:val="20"/>
      <w:lang w:val="en-GB" w:eastAsia="en-US"/>
    </w:rPr>
  </w:style>
  <w:style w:type="paragraph" w:styleId="a5">
    <w:name w:val="header"/>
    <w:basedOn w:val="a"/>
    <w:link w:val="a6"/>
    <w:rsid w:val="009A07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9A07A8"/>
    <w:rPr>
      <w:sz w:val="24"/>
    </w:rPr>
  </w:style>
  <w:style w:type="paragraph" w:styleId="a7">
    <w:name w:val="footer"/>
    <w:basedOn w:val="a"/>
    <w:link w:val="a8"/>
    <w:rsid w:val="009A07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9A07A8"/>
    <w:rPr>
      <w:sz w:val="24"/>
    </w:rPr>
  </w:style>
  <w:style w:type="paragraph" w:styleId="a9">
    <w:name w:val="Balloon Text"/>
    <w:basedOn w:val="a"/>
    <w:link w:val="aa"/>
    <w:rsid w:val="009A07A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9A07A8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semiHidden/>
    <w:unhideWhenUsed/>
    <w:rsid w:val="00F913DF"/>
    <w:rPr>
      <w:sz w:val="16"/>
      <w:szCs w:val="16"/>
    </w:rPr>
  </w:style>
  <w:style w:type="paragraph" w:styleId="ac">
    <w:name w:val="annotation text"/>
    <w:basedOn w:val="a"/>
    <w:link w:val="ad"/>
    <w:semiHidden/>
    <w:unhideWhenUsed/>
    <w:rsid w:val="00F913DF"/>
    <w:rPr>
      <w:sz w:val="20"/>
    </w:rPr>
  </w:style>
  <w:style w:type="character" w:customStyle="1" w:styleId="ad">
    <w:name w:val="Текст примечания Знак"/>
    <w:basedOn w:val="a0"/>
    <w:link w:val="ac"/>
    <w:semiHidden/>
    <w:rsid w:val="00F913DF"/>
  </w:style>
  <w:style w:type="paragraph" w:styleId="ae">
    <w:name w:val="annotation subject"/>
    <w:basedOn w:val="ac"/>
    <w:next w:val="ac"/>
    <w:link w:val="af"/>
    <w:semiHidden/>
    <w:unhideWhenUsed/>
    <w:rsid w:val="00F913DF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F913DF"/>
    <w:rPr>
      <w:b/>
      <w:bCs/>
    </w:rPr>
  </w:style>
  <w:style w:type="paragraph" w:styleId="af0">
    <w:name w:val="No Spacing"/>
    <w:uiPriority w:val="1"/>
    <w:qFormat/>
    <w:rsid w:val="0098140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348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</vt:lpstr>
      <vt:lpstr>ПРИЛОЖЕНИЕ №  </vt:lpstr>
    </vt:vector>
  </TitlesOfParts>
  <Company>nng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Шадричев Андрей Вячеславович</cp:lastModifiedBy>
  <cp:revision>17</cp:revision>
  <cp:lastPrinted>2012-03-30T06:54:00Z</cp:lastPrinted>
  <dcterms:created xsi:type="dcterms:W3CDTF">2021-06-25T07:53:00Z</dcterms:created>
  <dcterms:modified xsi:type="dcterms:W3CDTF">2025-11-13T07:58:00Z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L5ow7aTTH0pX00002X16IW</vt:lpwstr>
  </property>
</Properties>
</file>